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1C" w:rsidRPr="00ED151C" w:rsidRDefault="006C661C" w:rsidP="006C661C">
      <w:pPr>
        <w:pStyle w:val="a8"/>
        <w:tabs>
          <w:tab w:val="left" w:pos="567"/>
          <w:tab w:val="left" w:pos="7371"/>
        </w:tabs>
        <w:spacing w:after="0"/>
        <w:ind w:left="5954"/>
        <w:jc w:val="center"/>
      </w:pPr>
      <w:r w:rsidRPr="00ED151C">
        <w:t>УТВЕРЖДЕНО</w:t>
      </w:r>
    </w:p>
    <w:p w:rsidR="006C661C" w:rsidRPr="00ED151C" w:rsidRDefault="006C661C" w:rsidP="006C661C">
      <w:pPr>
        <w:ind w:left="5670"/>
        <w:jc w:val="center"/>
        <w:rPr>
          <w:rFonts w:ascii="Times New Roman" w:hAnsi="Times New Roman" w:cs="Times New Roman"/>
          <w:sz w:val="24"/>
          <w:szCs w:val="24"/>
        </w:rPr>
      </w:pPr>
      <w:r w:rsidRPr="00ED151C">
        <w:rPr>
          <w:rFonts w:ascii="Times New Roman" w:hAnsi="Times New Roman" w:cs="Times New Roman"/>
          <w:sz w:val="24"/>
          <w:szCs w:val="24"/>
        </w:rPr>
        <w:t xml:space="preserve">постановлением Территориальной избирательной комиссии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 от 25.02</w:t>
      </w:r>
      <w:r w:rsidRPr="00ED151C">
        <w:rPr>
          <w:rFonts w:ascii="Times New Roman" w:hAnsi="Times New Roman" w:cs="Times New Roman"/>
          <w:color w:val="FF0000"/>
          <w:sz w:val="24"/>
          <w:szCs w:val="24"/>
        </w:rPr>
        <w:t>.</w:t>
      </w:r>
      <w:r w:rsidRPr="00ED151C">
        <w:rPr>
          <w:rFonts w:ascii="Times New Roman" w:hAnsi="Times New Roman" w:cs="Times New Roman"/>
          <w:sz w:val="24"/>
          <w:szCs w:val="24"/>
        </w:rPr>
        <w:t>2021 № 3/5-4</w:t>
      </w:r>
    </w:p>
    <w:p w:rsidR="006C661C" w:rsidRPr="00ED151C" w:rsidRDefault="006C661C" w:rsidP="006C661C">
      <w:pPr>
        <w:pStyle w:val="a8"/>
        <w:tabs>
          <w:tab w:val="left" w:pos="567"/>
          <w:tab w:val="left" w:pos="7371"/>
        </w:tabs>
        <w:ind w:left="4536"/>
        <w:jc w:val="right"/>
      </w:pPr>
    </w:p>
    <w:p w:rsidR="006C661C" w:rsidRPr="00ED151C" w:rsidRDefault="006C661C" w:rsidP="00ED151C">
      <w:pPr>
        <w:spacing w:after="0" w:line="240" w:lineRule="auto"/>
        <w:jc w:val="center"/>
        <w:rPr>
          <w:rFonts w:ascii="Times New Roman" w:hAnsi="Times New Roman" w:cs="Times New Roman"/>
          <w:b/>
          <w:sz w:val="24"/>
          <w:szCs w:val="24"/>
        </w:rPr>
      </w:pPr>
    </w:p>
    <w:p w:rsidR="006C661C" w:rsidRPr="00ED151C" w:rsidRDefault="006C661C" w:rsidP="00ED151C">
      <w:pPr>
        <w:spacing w:after="0" w:line="240" w:lineRule="auto"/>
        <w:jc w:val="center"/>
        <w:rPr>
          <w:rFonts w:ascii="Times New Roman" w:hAnsi="Times New Roman" w:cs="Times New Roman"/>
          <w:b/>
          <w:spacing w:val="140"/>
          <w:sz w:val="24"/>
          <w:szCs w:val="24"/>
        </w:rPr>
      </w:pPr>
      <w:r w:rsidRPr="00ED151C">
        <w:rPr>
          <w:rFonts w:ascii="Times New Roman" w:hAnsi="Times New Roman" w:cs="Times New Roman"/>
          <w:b/>
          <w:spacing w:val="140"/>
          <w:sz w:val="24"/>
          <w:szCs w:val="24"/>
        </w:rPr>
        <w:t>Положение</w:t>
      </w:r>
    </w:p>
    <w:p w:rsidR="006C661C" w:rsidRPr="00ED151C" w:rsidRDefault="006C661C" w:rsidP="00ED151C">
      <w:pPr>
        <w:pStyle w:val="a3"/>
        <w:rPr>
          <w:szCs w:val="24"/>
        </w:rPr>
      </w:pPr>
      <w:r w:rsidRPr="00ED151C">
        <w:rPr>
          <w:szCs w:val="24"/>
        </w:rPr>
        <w:t>о Рабочей группе по информационным спорам и иным вопросам информационного обеспечения выборов и референдумов</w:t>
      </w:r>
    </w:p>
    <w:p w:rsidR="006C661C" w:rsidRPr="00ED151C" w:rsidRDefault="006C661C" w:rsidP="006C661C">
      <w:pPr>
        <w:widowControl w:val="0"/>
        <w:spacing w:line="360" w:lineRule="auto"/>
        <w:ind w:right="80" w:firstLine="709"/>
        <w:jc w:val="both"/>
        <w:rPr>
          <w:rFonts w:ascii="Times New Roman" w:hAnsi="Times New Roman" w:cs="Times New Roman"/>
          <w:noProof/>
          <w:sz w:val="24"/>
          <w:szCs w:val="24"/>
        </w:rPr>
      </w:pP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1. 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и референдумов (далее - Рабочая группа).</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Рабочая группа образуется из числа членов Территориальной избирательной комиссии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 с правом решающего голоса (далее – Комиссия).</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Состав Рабочей группы утверждается Комиссией.</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2. В компетенцию Рабочей группы входит:</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proofErr w:type="gramStart"/>
      <w:r w:rsidRPr="00ED151C">
        <w:rPr>
          <w:rFonts w:ascii="Times New Roman" w:hAnsi="Times New Roman" w:cs="Times New Roman"/>
          <w:sz w:val="24"/>
          <w:szCs w:val="24"/>
        </w:rPr>
        <w:t xml:space="preserve">сбор и систематизация уведомлений о готовности предоставить эфирное время, печатную площадь кандидатам, зарегистрированным на выборах в органы местного самоуправления в </w:t>
      </w:r>
      <w:proofErr w:type="spellStart"/>
      <w:r w:rsidRPr="00ED151C">
        <w:rPr>
          <w:rFonts w:ascii="Times New Roman" w:hAnsi="Times New Roman" w:cs="Times New Roman"/>
          <w:sz w:val="24"/>
          <w:szCs w:val="24"/>
        </w:rPr>
        <w:t>Маловишерском</w:t>
      </w:r>
      <w:proofErr w:type="spellEnd"/>
      <w:r w:rsidRPr="00ED151C">
        <w:rPr>
          <w:rFonts w:ascii="Times New Roman" w:hAnsi="Times New Roman" w:cs="Times New Roman"/>
          <w:sz w:val="24"/>
          <w:szCs w:val="24"/>
        </w:rPr>
        <w:t xml:space="preserve"> районе (далее – кандидаты), инициативной группе по проведению местного референдума (далее - референдум), сбор и систематизация уведомлений о готовности предоставить услуги по размещению предвыборных агитационных материалов в сетевых изданиях кандидатам, а также сведений о размерах и иных условиях их оплаты, представленных</w:t>
      </w:r>
      <w:proofErr w:type="gramEnd"/>
      <w:r w:rsidRPr="00ED151C">
        <w:rPr>
          <w:rFonts w:ascii="Times New Roman" w:hAnsi="Times New Roman" w:cs="Times New Roman"/>
          <w:sz w:val="24"/>
          <w:szCs w:val="24"/>
        </w:rPr>
        <w:t xml:space="preserve"> в Комиссию организациями телерадиовещания, редакциями периодических печатных изданий, редакциями сетевых изданий, в порядке, установленном законодательством Российской Федерации о выборах и референдумах;</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proofErr w:type="gramStart"/>
      <w:r w:rsidRPr="00ED151C">
        <w:rPr>
          <w:rFonts w:ascii="Times New Roman" w:hAnsi="Times New Roman" w:cs="Times New Roman"/>
          <w:sz w:val="24"/>
          <w:szCs w:val="24"/>
        </w:rPr>
        <w:t>сбор и систематизация сведений о размере и других условиях оплаты работ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 порядке, установленном федеральным и (или) областным законодательством о выборах и референдумах;</w:t>
      </w:r>
      <w:proofErr w:type="gramEnd"/>
    </w:p>
    <w:p w:rsidR="006C661C" w:rsidRPr="00ED151C" w:rsidRDefault="006C661C" w:rsidP="006C661C">
      <w:pPr>
        <w:spacing w:line="360" w:lineRule="auto"/>
        <w:ind w:firstLine="992"/>
        <w:jc w:val="both"/>
        <w:rPr>
          <w:rFonts w:ascii="Times New Roman" w:hAnsi="Times New Roman" w:cs="Times New Roman"/>
          <w:sz w:val="24"/>
          <w:szCs w:val="24"/>
        </w:rPr>
      </w:pPr>
      <w:proofErr w:type="gramStart"/>
      <w:r w:rsidRPr="00ED151C">
        <w:rPr>
          <w:rFonts w:ascii="Times New Roman" w:hAnsi="Times New Roman" w:cs="Times New Roman"/>
          <w:sz w:val="24"/>
          <w:szCs w:val="24"/>
        </w:rPr>
        <w:t xml:space="preserve">сбор, систематизация и размещение на странице ТИК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 сайта Администрации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муниципального района в информационно-телекоммуникационной сети «Интернет» информации о фактах предоставления помещений политическим партиям, зарегистрированным кандидатам в соответствии с </w:t>
      </w:r>
      <w:hyperlink r:id="rId4" w:history="1">
        <w:r w:rsidRPr="00ED151C">
          <w:rPr>
            <w:rFonts w:ascii="Times New Roman" w:hAnsi="Times New Roman" w:cs="Times New Roman"/>
            <w:sz w:val="24"/>
            <w:szCs w:val="24"/>
          </w:rPr>
          <w:t>пунктом 4 статьи 53</w:t>
        </w:r>
      </w:hyperlink>
      <w:r w:rsidRPr="00ED151C">
        <w:rPr>
          <w:rFonts w:ascii="Times New Roman" w:hAnsi="Times New Roman" w:cs="Times New Roman"/>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roofErr w:type="gramEnd"/>
    </w:p>
    <w:p w:rsidR="006C661C" w:rsidRPr="00ED151C" w:rsidRDefault="006C661C" w:rsidP="006C661C">
      <w:pPr>
        <w:pStyle w:val="ConsPlusNorma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ввод в задачу «Агитация» ГАС «Выборы» сведений, предусмотренных </w:t>
      </w:r>
      <w:hyperlink r:id="rId5" w:history="1">
        <w:r w:rsidRPr="00ED151C">
          <w:rPr>
            <w:rFonts w:ascii="Times New Roman" w:hAnsi="Times New Roman" w:cs="Times New Roman"/>
            <w:sz w:val="24"/>
            <w:szCs w:val="24"/>
          </w:rPr>
          <w:t>Регламентом</w:t>
        </w:r>
      </w:hyperlink>
      <w:r w:rsidRPr="00ED151C">
        <w:rPr>
          <w:rFonts w:ascii="Times New Roman" w:hAnsi="Times New Roman" w:cs="Times New Roman"/>
          <w:sz w:val="24"/>
          <w:szCs w:val="24"/>
        </w:rPr>
        <w:t xml:space="preserve"> использования Государственной автоматизированной системы Российской Федерации «Выборы» для </w:t>
      </w:r>
      <w:proofErr w:type="gramStart"/>
      <w:r w:rsidRPr="00ED151C">
        <w:rPr>
          <w:rFonts w:ascii="Times New Roman" w:hAnsi="Times New Roman" w:cs="Times New Roman"/>
          <w:sz w:val="24"/>
          <w:szCs w:val="24"/>
        </w:rPr>
        <w:t>контроля за</w:t>
      </w:r>
      <w:proofErr w:type="gramEnd"/>
      <w:r w:rsidRPr="00ED151C">
        <w:rPr>
          <w:rFonts w:ascii="Times New Roman" w:hAnsi="Times New Roman" w:cs="Times New Roman"/>
          <w:sz w:val="24"/>
          <w:szCs w:val="24"/>
        </w:rPr>
        <w:t xml:space="preserve">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proofErr w:type="gramStart"/>
      <w:r w:rsidRPr="00ED151C">
        <w:rPr>
          <w:rFonts w:ascii="Times New Roman" w:hAnsi="Times New Roman" w:cs="Times New Roman"/>
          <w:sz w:val="24"/>
          <w:szCs w:val="24"/>
        </w:rPr>
        <w:t>сбор, систематизация и 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электронных образов этих предвыборных агитационных материалов в машиночитаемом виде, представленных в Комиссию политическими партиями, кандидатами, инициативной группой по проведению референдума, на предмет их соответствия федеральному и (или) областному законодательству о выборах и референдумах, а</w:t>
      </w:r>
      <w:proofErr w:type="gramEnd"/>
      <w:r w:rsidRPr="00ED151C">
        <w:rPr>
          <w:rFonts w:ascii="Times New Roman" w:hAnsi="Times New Roman" w:cs="Times New Roman"/>
          <w:sz w:val="24"/>
          <w:szCs w:val="24"/>
        </w:rPr>
        <w:t xml:space="preserve"> также подготовка соответствующих заключений;</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рассмотрение вопросов, касающихся публикаций результатов опросов общественного мнения, связанных с выборами депутатов Государственной Думы Федерального Собрания Российской Федерации, Президента Российской Федерации, проведением референдума Российской Федерации, выборами депутатов Новгородской областной Думы, Губернатора Новгородской области, органов местного самоуправления, проведением референдума;</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proofErr w:type="gramStart"/>
      <w:r w:rsidRPr="00ED151C">
        <w:rPr>
          <w:rFonts w:ascii="Times New Roman" w:hAnsi="Times New Roman" w:cs="Times New Roman"/>
          <w:sz w:val="24"/>
          <w:szCs w:val="24"/>
        </w:rPr>
        <w:t>предварительное рассмотрение обращений о нарушениях положений Федеральных законов от 12 июня 2002 года № 67-ФЗ «Об основных гарантиях избирательных прав и права на участие в референдуме граждан Российской Федерации», от 22 февраля 2014 года № 20-ФЗ «О выборах депутатов Государственной Думы Федерального Собрания Российской Федерации», от 10 января 2003 года №  19-ФЗ «О выборах Президента Российской Федерации», Федерального конституционного закона от 28 июня</w:t>
      </w:r>
      <w:proofErr w:type="gramEnd"/>
      <w:r w:rsidRPr="00ED151C">
        <w:rPr>
          <w:rFonts w:ascii="Times New Roman" w:hAnsi="Times New Roman" w:cs="Times New Roman"/>
          <w:sz w:val="24"/>
          <w:szCs w:val="24"/>
        </w:rPr>
        <w:t xml:space="preserve"> </w:t>
      </w:r>
      <w:proofErr w:type="gramStart"/>
      <w:r w:rsidRPr="00ED151C">
        <w:rPr>
          <w:rFonts w:ascii="Times New Roman" w:hAnsi="Times New Roman" w:cs="Times New Roman"/>
          <w:sz w:val="24"/>
          <w:szCs w:val="24"/>
        </w:rPr>
        <w:t xml:space="preserve">2004 года № 5-ФКЗ «О референдуме Российской Федерации», областных законов от 02.07.2007 № 122-ОЗ «О выборах депутатов Новгородской областной Думы», от 30.05.2012 № 75-ОЗ «О выборах Губернатора Новгородской области», от 29.05.2007 № 101-ОЗ «О референдуме Новгородской области», от 28.12.2012 № 200-ОЗ «Об отзыве Губернатора Новгородской области», от 30.07.2007 № 147-ОЗ «О выборах депутатов представительного органа муниципального образования в Новгородской области», от </w:t>
      </w:r>
      <w:r w:rsidRPr="00ED151C">
        <w:rPr>
          <w:rFonts w:ascii="Times New Roman" w:hAnsi="Times New Roman" w:cs="Times New Roman"/>
          <w:sz w:val="24"/>
          <w:szCs w:val="24"/>
        </w:rPr>
        <w:lastRenderedPageBreak/>
        <w:t>21.06.2007 № 121-ОЗ «О выборах Главы</w:t>
      </w:r>
      <w:proofErr w:type="gramEnd"/>
      <w:r w:rsidRPr="00ED151C">
        <w:rPr>
          <w:rFonts w:ascii="Times New Roman" w:hAnsi="Times New Roman" w:cs="Times New Roman"/>
          <w:sz w:val="24"/>
          <w:szCs w:val="24"/>
        </w:rPr>
        <w:t xml:space="preserve"> муниципального образования в Новгородской области» регулирующих информирование избирателей, участников референдума, участников голосования по отзыву Губернатора Новгородской области, проведение предвыборной агитации, агитации по вопросам референдума, агитации по вопросам отзыва Губернатора Новгородской области;</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3. Рабочая группа в своей деятельности руководствуется Конституцией Российской Федерации, федеральными конституционными законами, федеральными и областными законами, решениями Центральной избирательной комиссии Российской Федерации, Избирательной комиссии Новгородской области, решениями Комиссии, а также настоящим Положением.</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4. Заседание Рабочей группы созывает руководитель Рабочей группы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Деятельность Рабочей группы осуществляется на основе коллегиальности, открытого обсуждения вопросов, относящихся к ее компетенции.</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На заседаниях Рабочей группы вправе присутствовать и высказывать свое мнение члены выше стоящих избирательных комиссий и работники их Аппаратов, члены Комиссии.</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w:t>
      </w:r>
      <w:r w:rsidRPr="00ED151C">
        <w:rPr>
          <w:rFonts w:ascii="Times New Roman" w:hAnsi="Times New Roman" w:cs="Times New Roman"/>
          <w:sz w:val="24"/>
          <w:szCs w:val="24"/>
        </w:rPr>
        <w:lastRenderedPageBreak/>
        <w:t>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Комиссии с правом решающего голоса.</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C661C" w:rsidRPr="00ED151C" w:rsidRDefault="006C661C" w:rsidP="006C661C">
      <w:pPr>
        <w:spacing w:line="360" w:lineRule="auto"/>
        <w:ind w:firstLine="709"/>
        <w:jc w:val="both"/>
        <w:rPr>
          <w:rFonts w:ascii="Times New Roman" w:hAnsi="Times New Roman" w:cs="Times New Roman"/>
          <w:sz w:val="24"/>
          <w:szCs w:val="24"/>
        </w:rPr>
      </w:pPr>
      <w:proofErr w:type="gramStart"/>
      <w:r w:rsidRPr="00ED151C">
        <w:rPr>
          <w:rFonts w:ascii="Times New Roman" w:hAnsi="Times New Roman" w:cs="Times New Roman"/>
          <w:sz w:val="24"/>
          <w:szCs w:val="24"/>
        </w:rPr>
        <w:t>В соответствии с 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предвыборной агитации, агитации при проведении референдума, утвержденным постановлением Центральной избирательной комиссии Российской Федерации от 14 февраля 2013 года № 161/1192-6, и на основании указаний руководителя Рабочей группы, информация, необходимая для осуществления контроля за соблюдением установленного порядка проведения предвыборной агитации, агитации при проведении</w:t>
      </w:r>
      <w:proofErr w:type="gramEnd"/>
      <w:r w:rsidRPr="00ED151C">
        <w:rPr>
          <w:rFonts w:ascii="Times New Roman" w:hAnsi="Times New Roman" w:cs="Times New Roman"/>
          <w:sz w:val="24"/>
          <w:szCs w:val="24"/>
        </w:rPr>
        <w:t xml:space="preserve"> </w:t>
      </w:r>
      <w:proofErr w:type="gramStart"/>
      <w:r w:rsidRPr="00ED151C">
        <w:rPr>
          <w:rFonts w:ascii="Times New Roman" w:hAnsi="Times New Roman" w:cs="Times New Roman"/>
          <w:sz w:val="24"/>
          <w:szCs w:val="24"/>
        </w:rPr>
        <w:t>референдума, в том числе и сведений о заседаниях Рабочей группы, вводится в задачу «Агитация» подсистемы автоматизации избирательных процессов ГАС «Выборы» (далее - задача «Агитация» ГАС «Выборы»).</w:t>
      </w:r>
      <w:proofErr w:type="gramEnd"/>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Выполнение технологических операций по вводу вышеуказанной информации в задачу «Агитация» ГАС «Выборы» осуществляется в установленном порядке системным администратором КСА ТИК.</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5. Поступившие в Комиссию обращения и иные документы рассматриваются на заседаниях Рабочей группы по поручению председателя, а в его отсутствие - заместителя председателя Комиссии.</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w:t>
      </w:r>
      <w:r w:rsidRPr="00ED151C">
        <w:rPr>
          <w:rFonts w:ascii="Times New Roman" w:hAnsi="Times New Roman" w:cs="Times New Roman"/>
          <w:sz w:val="24"/>
          <w:szCs w:val="24"/>
        </w:rPr>
        <w:lastRenderedPageBreak/>
        <w:t xml:space="preserve">конкретного вопроса, а также другими членами Рабочей группы, работниками аппарата Комиссии, соответствующими избирательными комиссиями, а также привлекаемыми специалистами. </w:t>
      </w:r>
    </w:p>
    <w:p w:rsidR="006C661C" w:rsidRPr="00ED151C" w:rsidRDefault="006C661C" w:rsidP="006C661C">
      <w:pPr>
        <w:autoSpaceDE w:val="0"/>
        <w:autoSpaceDN w:val="0"/>
        <w:adjustRightInd w:val="0"/>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Срок рассмотрения обращений, поступающих в Рабочую группу, определяется в соответствии с федеральными законами, Инструкцией по делопроизводству в Территориальной избирательной комиссии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 утвержденной соответствующим постановлением Территориальной избирательной комиссии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6.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6C661C" w:rsidRPr="00ED151C" w:rsidRDefault="006C661C" w:rsidP="006C661C">
      <w:pPr>
        <w:autoSpaceDE w:val="0"/>
        <w:autoSpaceDN w:val="0"/>
        <w:adjustRightInd w:val="0"/>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На основании принятого Рабочей группой решения в установленном порядке готовится соответствующий проект решения Комиссии, или проект ответа заявителю.</w:t>
      </w:r>
    </w:p>
    <w:p w:rsidR="006C661C" w:rsidRPr="00ED151C" w:rsidRDefault="006C661C" w:rsidP="006C661C">
      <w:pPr>
        <w:pStyle w:val="ConsPlusNormal"/>
        <w:widowControl/>
        <w:spacing w:line="360" w:lineRule="auto"/>
        <w:ind w:firstLine="709"/>
        <w:jc w:val="both"/>
        <w:rPr>
          <w:rFonts w:ascii="Times New Roman" w:hAnsi="Times New Roman" w:cs="Times New Roman"/>
          <w:sz w:val="24"/>
          <w:szCs w:val="24"/>
        </w:rPr>
      </w:pPr>
      <w:r w:rsidRPr="00ED151C">
        <w:rPr>
          <w:rFonts w:ascii="Times New Roman" w:hAnsi="Times New Roman" w:cs="Times New Roman"/>
          <w:sz w:val="24"/>
          <w:szCs w:val="24"/>
        </w:rPr>
        <w:t xml:space="preserve">7. Решение Рабочей группы, а при необходимости и соответствующий проект решения Комиссии, проект ответа заявителю, выносятся на заседание Комиссии в </w:t>
      </w:r>
      <w:r w:rsidRPr="00ED151C">
        <w:rPr>
          <w:rFonts w:ascii="Times New Roman" w:hAnsi="Times New Roman" w:cs="Times New Roman"/>
          <w:sz w:val="24"/>
          <w:szCs w:val="24"/>
        </w:rPr>
        <w:lastRenderedPageBreak/>
        <w:t>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rsidR="006C661C" w:rsidRPr="00ED151C" w:rsidRDefault="006C661C" w:rsidP="006C661C">
      <w:pPr>
        <w:pStyle w:val="ConsPlusNormal"/>
        <w:widowControl/>
        <w:spacing w:line="360" w:lineRule="auto"/>
        <w:ind w:firstLine="709"/>
        <w:jc w:val="center"/>
        <w:rPr>
          <w:rFonts w:ascii="Times New Roman" w:hAnsi="Times New Roman" w:cs="Times New Roman"/>
          <w:sz w:val="24"/>
          <w:szCs w:val="24"/>
        </w:rPr>
      </w:pPr>
      <w:r w:rsidRPr="00ED151C">
        <w:rPr>
          <w:rFonts w:ascii="Times New Roman" w:hAnsi="Times New Roman" w:cs="Times New Roman"/>
          <w:sz w:val="24"/>
          <w:szCs w:val="24"/>
        </w:rPr>
        <w:t>_____________________________________</w:t>
      </w:r>
    </w:p>
    <w:p w:rsidR="006C661C" w:rsidRDefault="006C661C" w:rsidP="006C661C">
      <w:pPr>
        <w:spacing w:line="360" w:lineRule="auto"/>
        <w:ind w:left="1980" w:hanging="1980"/>
        <w:jc w:val="both"/>
        <w:rPr>
          <w:sz w:val="28"/>
          <w:szCs w:val="28"/>
        </w:rPr>
        <w:sectPr w:rsidR="006C661C" w:rsidSect="00C47F2E">
          <w:pgSz w:w="11906" w:h="16838" w:code="9"/>
          <w:pgMar w:top="1134" w:right="851" w:bottom="1134" w:left="1701" w:header="720" w:footer="720" w:gutter="0"/>
          <w:pgNumType w:start="1"/>
          <w:cols w:space="720"/>
          <w:titlePg/>
        </w:sectPr>
      </w:pPr>
    </w:p>
    <w:p w:rsidR="006C661C" w:rsidRPr="00ED151C" w:rsidRDefault="006C661C" w:rsidP="00ED151C">
      <w:pPr>
        <w:pStyle w:val="a8"/>
        <w:tabs>
          <w:tab w:val="left" w:pos="567"/>
          <w:tab w:val="left" w:pos="7371"/>
        </w:tabs>
        <w:spacing w:after="0"/>
        <w:ind w:left="5954"/>
        <w:jc w:val="center"/>
      </w:pPr>
      <w:r w:rsidRPr="00ED151C">
        <w:lastRenderedPageBreak/>
        <w:t>УТВЕРЖДЕН</w:t>
      </w:r>
    </w:p>
    <w:p w:rsidR="006C661C" w:rsidRDefault="006C661C" w:rsidP="00ED151C">
      <w:pPr>
        <w:spacing w:after="0" w:line="240" w:lineRule="auto"/>
        <w:ind w:left="5670"/>
        <w:jc w:val="center"/>
        <w:rPr>
          <w:rFonts w:ascii="Times New Roman" w:hAnsi="Times New Roman" w:cs="Times New Roman"/>
          <w:sz w:val="24"/>
          <w:szCs w:val="24"/>
        </w:rPr>
      </w:pPr>
      <w:r w:rsidRPr="00ED151C">
        <w:rPr>
          <w:rFonts w:ascii="Times New Roman" w:hAnsi="Times New Roman" w:cs="Times New Roman"/>
          <w:sz w:val="24"/>
          <w:szCs w:val="24"/>
        </w:rPr>
        <w:t xml:space="preserve">постановлением Территориальной избирательной комиссии </w:t>
      </w:r>
      <w:proofErr w:type="spellStart"/>
      <w:r w:rsidRPr="00ED151C">
        <w:rPr>
          <w:rFonts w:ascii="Times New Roman" w:hAnsi="Times New Roman" w:cs="Times New Roman"/>
          <w:sz w:val="24"/>
          <w:szCs w:val="24"/>
        </w:rPr>
        <w:t>Маловишерского</w:t>
      </w:r>
      <w:proofErr w:type="spellEnd"/>
      <w:r w:rsidRPr="00ED151C">
        <w:rPr>
          <w:rFonts w:ascii="Times New Roman" w:hAnsi="Times New Roman" w:cs="Times New Roman"/>
          <w:sz w:val="24"/>
          <w:szCs w:val="24"/>
        </w:rPr>
        <w:t xml:space="preserve"> района от 25.02</w:t>
      </w:r>
      <w:r w:rsidRPr="00ED151C">
        <w:rPr>
          <w:rFonts w:ascii="Times New Roman" w:hAnsi="Times New Roman" w:cs="Times New Roman"/>
          <w:color w:val="FF0000"/>
          <w:sz w:val="24"/>
          <w:szCs w:val="24"/>
        </w:rPr>
        <w:t>.</w:t>
      </w:r>
      <w:r w:rsidRPr="00ED151C">
        <w:rPr>
          <w:rFonts w:ascii="Times New Roman" w:hAnsi="Times New Roman" w:cs="Times New Roman"/>
          <w:sz w:val="24"/>
          <w:szCs w:val="24"/>
        </w:rPr>
        <w:t>2021 № 3/5-4</w:t>
      </w:r>
    </w:p>
    <w:p w:rsidR="00ED151C" w:rsidRPr="00ED151C" w:rsidRDefault="00ED151C" w:rsidP="00ED151C">
      <w:pPr>
        <w:spacing w:after="0" w:line="240" w:lineRule="auto"/>
        <w:ind w:left="5670"/>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от 29.03.2022 № 20/3-4)</w:t>
      </w:r>
    </w:p>
    <w:p w:rsidR="006C661C" w:rsidRPr="00ED151C" w:rsidRDefault="006C661C" w:rsidP="006C661C">
      <w:pPr>
        <w:pStyle w:val="a8"/>
        <w:tabs>
          <w:tab w:val="left" w:pos="567"/>
          <w:tab w:val="left" w:pos="7371"/>
        </w:tabs>
        <w:ind w:left="4536"/>
        <w:jc w:val="center"/>
        <w:rPr>
          <w:b/>
          <w:bCs/>
          <w:spacing w:val="140"/>
        </w:rPr>
      </w:pPr>
      <w:r w:rsidRPr="00ED151C">
        <w:rPr>
          <w:b/>
          <w:bCs/>
          <w:spacing w:val="140"/>
        </w:rPr>
        <w:t xml:space="preserve"> </w:t>
      </w:r>
    </w:p>
    <w:p w:rsidR="006C661C" w:rsidRPr="00ED151C" w:rsidRDefault="006C661C" w:rsidP="00ED151C">
      <w:pPr>
        <w:spacing w:after="0" w:line="240" w:lineRule="auto"/>
        <w:jc w:val="center"/>
        <w:rPr>
          <w:rFonts w:ascii="Times New Roman" w:hAnsi="Times New Roman" w:cs="Times New Roman"/>
          <w:b/>
          <w:bCs/>
          <w:sz w:val="24"/>
          <w:szCs w:val="24"/>
        </w:rPr>
      </w:pPr>
      <w:r w:rsidRPr="00ED151C">
        <w:rPr>
          <w:rFonts w:ascii="Times New Roman" w:hAnsi="Times New Roman" w:cs="Times New Roman"/>
          <w:b/>
          <w:sz w:val="24"/>
          <w:szCs w:val="24"/>
        </w:rPr>
        <w:t>Состав</w:t>
      </w:r>
      <w:r w:rsidRPr="00ED151C">
        <w:rPr>
          <w:rFonts w:ascii="Times New Roman" w:hAnsi="Times New Roman" w:cs="Times New Roman"/>
          <w:b/>
          <w:bCs/>
          <w:sz w:val="24"/>
          <w:szCs w:val="24"/>
        </w:rPr>
        <w:t xml:space="preserve"> </w:t>
      </w:r>
    </w:p>
    <w:p w:rsidR="006C661C" w:rsidRPr="00ED151C" w:rsidRDefault="006C661C" w:rsidP="00ED151C">
      <w:pPr>
        <w:spacing w:after="0" w:line="240" w:lineRule="auto"/>
        <w:jc w:val="center"/>
        <w:rPr>
          <w:rFonts w:ascii="Times New Roman" w:hAnsi="Times New Roman" w:cs="Times New Roman"/>
          <w:b/>
          <w:sz w:val="24"/>
          <w:szCs w:val="24"/>
        </w:rPr>
      </w:pPr>
      <w:r w:rsidRPr="00ED151C">
        <w:rPr>
          <w:rFonts w:ascii="Times New Roman" w:hAnsi="Times New Roman" w:cs="Times New Roman"/>
          <w:b/>
          <w:bCs/>
          <w:sz w:val="24"/>
          <w:szCs w:val="24"/>
        </w:rPr>
        <w:t xml:space="preserve">Рабочей группы по </w:t>
      </w:r>
      <w:r w:rsidRPr="00ED151C">
        <w:rPr>
          <w:rFonts w:ascii="Times New Roman" w:hAnsi="Times New Roman" w:cs="Times New Roman"/>
          <w:b/>
          <w:sz w:val="24"/>
          <w:szCs w:val="24"/>
        </w:rPr>
        <w:t xml:space="preserve">информационным спорам и иным </w:t>
      </w:r>
    </w:p>
    <w:p w:rsidR="006C661C" w:rsidRPr="00ED151C" w:rsidRDefault="006C661C" w:rsidP="00ED151C">
      <w:pPr>
        <w:pStyle w:val="a3"/>
        <w:rPr>
          <w:bCs/>
          <w:szCs w:val="24"/>
        </w:rPr>
      </w:pPr>
      <w:r w:rsidRPr="00ED151C">
        <w:rPr>
          <w:szCs w:val="24"/>
        </w:rPr>
        <w:t>вопросам информационного обеспечения выборов и референдумов</w:t>
      </w:r>
      <w:r w:rsidRPr="00ED151C">
        <w:rPr>
          <w:bCs/>
          <w:szCs w:val="24"/>
        </w:rPr>
        <w:t xml:space="preserve"> </w:t>
      </w:r>
    </w:p>
    <w:p w:rsidR="006C661C" w:rsidRPr="00ED151C" w:rsidRDefault="006C661C" w:rsidP="006C661C">
      <w:pPr>
        <w:pStyle w:val="a3"/>
        <w:rPr>
          <w:b w:val="0"/>
          <w:bCs/>
          <w:szCs w:val="24"/>
        </w:rPr>
      </w:pPr>
    </w:p>
    <w:tbl>
      <w:tblPr>
        <w:tblW w:w="9640" w:type="dxa"/>
        <w:tblInd w:w="-34" w:type="dxa"/>
        <w:tblLayout w:type="fixed"/>
        <w:tblLook w:val="0000"/>
      </w:tblPr>
      <w:tblGrid>
        <w:gridCol w:w="3120"/>
        <w:gridCol w:w="6520"/>
      </w:tblGrid>
      <w:tr w:rsidR="006C661C" w:rsidRPr="00ED151C" w:rsidTr="009D5455">
        <w:trPr>
          <w:cantSplit/>
        </w:trPr>
        <w:tc>
          <w:tcPr>
            <w:tcW w:w="9640" w:type="dxa"/>
            <w:gridSpan w:val="2"/>
          </w:tcPr>
          <w:p w:rsidR="006C661C" w:rsidRPr="00ED151C" w:rsidRDefault="006C661C" w:rsidP="009D5455">
            <w:pPr>
              <w:pStyle w:val="a3"/>
              <w:jc w:val="left"/>
              <w:rPr>
                <w:b w:val="0"/>
                <w:bCs/>
                <w:szCs w:val="24"/>
              </w:rPr>
            </w:pPr>
            <w:r w:rsidRPr="00ED151C">
              <w:rPr>
                <w:bCs/>
                <w:szCs w:val="24"/>
              </w:rPr>
              <w:t>Руководитель Рабочей группы:</w:t>
            </w:r>
          </w:p>
        </w:tc>
      </w:tr>
      <w:tr w:rsidR="006C661C" w:rsidRPr="00ED151C" w:rsidTr="009D5455">
        <w:trPr>
          <w:cantSplit/>
        </w:trPr>
        <w:tc>
          <w:tcPr>
            <w:tcW w:w="3120" w:type="dxa"/>
          </w:tcPr>
          <w:p w:rsidR="006C661C" w:rsidRPr="00ED151C" w:rsidRDefault="006C661C" w:rsidP="009D5455">
            <w:pPr>
              <w:pStyle w:val="a3"/>
              <w:spacing w:after="120"/>
              <w:jc w:val="left"/>
              <w:rPr>
                <w:b w:val="0"/>
                <w:bCs/>
                <w:szCs w:val="24"/>
              </w:rPr>
            </w:pPr>
            <w:r w:rsidRPr="00ED151C">
              <w:rPr>
                <w:b w:val="0"/>
                <w:bCs/>
                <w:szCs w:val="24"/>
              </w:rPr>
              <w:t>Алексеева Маргарита Николаевна</w:t>
            </w:r>
          </w:p>
        </w:tc>
        <w:tc>
          <w:tcPr>
            <w:tcW w:w="6520" w:type="dxa"/>
          </w:tcPr>
          <w:p w:rsidR="006C661C" w:rsidRPr="00ED151C" w:rsidRDefault="006C661C" w:rsidP="009D5455">
            <w:pPr>
              <w:pStyle w:val="a3"/>
              <w:spacing w:after="120"/>
              <w:jc w:val="left"/>
              <w:rPr>
                <w:b w:val="0"/>
                <w:bCs/>
                <w:szCs w:val="24"/>
              </w:rPr>
            </w:pPr>
            <w:r w:rsidRPr="00ED151C">
              <w:rPr>
                <w:b w:val="0"/>
                <w:bCs/>
                <w:szCs w:val="24"/>
              </w:rPr>
              <w:t xml:space="preserve">председатель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w:t>
            </w:r>
          </w:p>
        </w:tc>
      </w:tr>
      <w:tr w:rsidR="006C661C" w:rsidRPr="00ED151C" w:rsidTr="009D5455">
        <w:trPr>
          <w:cantSplit/>
        </w:trPr>
        <w:tc>
          <w:tcPr>
            <w:tcW w:w="9640" w:type="dxa"/>
            <w:gridSpan w:val="2"/>
          </w:tcPr>
          <w:p w:rsidR="006C661C" w:rsidRPr="00ED151C" w:rsidRDefault="006C661C" w:rsidP="009D5455">
            <w:pPr>
              <w:pStyle w:val="a3"/>
              <w:jc w:val="left"/>
              <w:rPr>
                <w:b w:val="0"/>
                <w:bCs/>
                <w:szCs w:val="24"/>
              </w:rPr>
            </w:pPr>
            <w:r w:rsidRPr="00ED151C">
              <w:rPr>
                <w:bCs/>
                <w:szCs w:val="24"/>
              </w:rPr>
              <w:t>Заместитель руководителя Рабочей группы:</w:t>
            </w:r>
          </w:p>
        </w:tc>
      </w:tr>
      <w:tr w:rsidR="006C661C" w:rsidRPr="00ED151C" w:rsidTr="009D5455">
        <w:trPr>
          <w:cantSplit/>
        </w:trPr>
        <w:tc>
          <w:tcPr>
            <w:tcW w:w="3120" w:type="dxa"/>
          </w:tcPr>
          <w:p w:rsidR="006C661C" w:rsidRPr="00ED151C" w:rsidRDefault="006C661C" w:rsidP="009D5455">
            <w:pPr>
              <w:pStyle w:val="a3"/>
              <w:spacing w:after="120"/>
              <w:jc w:val="left"/>
              <w:rPr>
                <w:b w:val="0"/>
                <w:bCs/>
                <w:szCs w:val="24"/>
              </w:rPr>
            </w:pPr>
            <w:r w:rsidRPr="00ED151C">
              <w:rPr>
                <w:b w:val="0"/>
                <w:bCs/>
                <w:szCs w:val="24"/>
              </w:rPr>
              <w:t xml:space="preserve">Селезнева Елена Геннадьевна </w:t>
            </w:r>
          </w:p>
        </w:tc>
        <w:tc>
          <w:tcPr>
            <w:tcW w:w="6520" w:type="dxa"/>
          </w:tcPr>
          <w:p w:rsidR="006C661C" w:rsidRPr="00ED151C" w:rsidRDefault="006C661C" w:rsidP="009D5455">
            <w:pPr>
              <w:pStyle w:val="a3"/>
              <w:spacing w:after="120"/>
              <w:jc w:val="left"/>
              <w:rPr>
                <w:b w:val="0"/>
                <w:bCs/>
                <w:szCs w:val="24"/>
              </w:rPr>
            </w:pPr>
            <w:r w:rsidRPr="00ED151C">
              <w:rPr>
                <w:b w:val="0"/>
                <w:bCs/>
                <w:szCs w:val="24"/>
              </w:rPr>
              <w:t xml:space="preserve">заместитель председателя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w:t>
            </w:r>
          </w:p>
        </w:tc>
      </w:tr>
      <w:tr w:rsidR="006C661C" w:rsidRPr="00ED151C" w:rsidTr="009D5455">
        <w:trPr>
          <w:cantSplit/>
        </w:trPr>
        <w:tc>
          <w:tcPr>
            <w:tcW w:w="9640" w:type="dxa"/>
            <w:gridSpan w:val="2"/>
          </w:tcPr>
          <w:p w:rsidR="006C661C" w:rsidRPr="00ED151C" w:rsidRDefault="006C661C" w:rsidP="009D5455">
            <w:pPr>
              <w:pStyle w:val="a3"/>
              <w:jc w:val="left"/>
              <w:rPr>
                <w:b w:val="0"/>
                <w:bCs/>
                <w:szCs w:val="24"/>
              </w:rPr>
            </w:pPr>
            <w:r w:rsidRPr="00ED151C">
              <w:rPr>
                <w:bCs/>
                <w:szCs w:val="24"/>
              </w:rPr>
              <w:t>Члены Рабочей группы:</w:t>
            </w:r>
          </w:p>
        </w:tc>
      </w:tr>
      <w:tr w:rsidR="006C661C" w:rsidRPr="00ED151C" w:rsidTr="009D5455">
        <w:trPr>
          <w:cantSplit/>
        </w:trPr>
        <w:tc>
          <w:tcPr>
            <w:tcW w:w="3120" w:type="dxa"/>
          </w:tcPr>
          <w:p w:rsidR="006C661C" w:rsidRPr="00ED151C" w:rsidRDefault="006C661C" w:rsidP="009D5455">
            <w:pPr>
              <w:pStyle w:val="a3"/>
              <w:spacing w:after="120"/>
              <w:jc w:val="left"/>
              <w:rPr>
                <w:b w:val="0"/>
                <w:bCs/>
                <w:szCs w:val="24"/>
              </w:rPr>
            </w:pPr>
            <w:r w:rsidRPr="00ED151C">
              <w:rPr>
                <w:b w:val="0"/>
                <w:bCs/>
                <w:szCs w:val="24"/>
              </w:rPr>
              <w:t>Маркова Виктория Олеговна</w:t>
            </w:r>
          </w:p>
        </w:tc>
        <w:tc>
          <w:tcPr>
            <w:tcW w:w="6520" w:type="dxa"/>
          </w:tcPr>
          <w:p w:rsidR="006C661C" w:rsidRPr="00ED151C" w:rsidRDefault="006C661C" w:rsidP="009D5455">
            <w:pPr>
              <w:pStyle w:val="a3"/>
              <w:spacing w:after="120"/>
              <w:jc w:val="left"/>
              <w:rPr>
                <w:b w:val="0"/>
                <w:bCs/>
                <w:szCs w:val="24"/>
              </w:rPr>
            </w:pPr>
            <w:r w:rsidRPr="00ED151C">
              <w:rPr>
                <w:b w:val="0"/>
                <w:bCs/>
                <w:szCs w:val="24"/>
              </w:rPr>
              <w:t xml:space="preserve">член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 с правом решающего голоса</w:t>
            </w:r>
          </w:p>
        </w:tc>
      </w:tr>
      <w:tr w:rsidR="006C661C" w:rsidRPr="00ED151C" w:rsidTr="009D5455">
        <w:trPr>
          <w:cantSplit/>
        </w:trPr>
        <w:tc>
          <w:tcPr>
            <w:tcW w:w="3120" w:type="dxa"/>
          </w:tcPr>
          <w:p w:rsidR="006C661C" w:rsidRPr="00ED151C" w:rsidRDefault="006C661C" w:rsidP="009D5455">
            <w:pPr>
              <w:pStyle w:val="a3"/>
              <w:jc w:val="left"/>
              <w:rPr>
                <w:b w:val="0"/>
                <w:bCs/>
                <w:szCs w:val="24"/>
              </w:rPr>
            </w:pPr>
            <w:r w:rsidRPr="00ED151C">
              <w:rPr>
                <w:b w:val="0"/>
                <w:szCs w:val="24"/>
              </w:rPr>
              <w:t>Петрова Татьяна Николаевна</w:t>
            </w:r>
          </w:p>
        </w:tc>
        <w:tc>
          <w:tcPr>
            <w:tcW w:w="6520" w:type="dxa"/>
          </w:tcPr>
          <w:p w:rsidR="006C661C" w:rsidRPr="00ED151C" w:rsidRDefault="006C661C" w:rsidP="009D5455">
            <w:pPr>
              <w:pStyle w:val="a3"/>
              <w:spacing w:after="120"/>
              <w:jc w:val="left"/>
              <w:rPr>
                <w:b w:val="0"/>
                <w:bCs/>
                <w:szCs w:val="24"/>
              </w:rPr>
            </w:pPr>
            <w:r w:rsidRPr="00ED151C">
              <w:rPr>
                <w:b w:val="0"/>
                <w:bCs/>
                <w:szCs w:val="24"/>
              </w:rPr>
              <w:t xml:space="preserve">член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 с правом решающего голоса</w:t>
            </w:r>
          </w:p>
        </w:tc>
      </w:tr>
      <w:tr w:rsidR="006C661C" w:rsidRPr="00ED151C" w:rsidTr="009D5455">
        <w:trPr>
          <w:cantSplit/>
        </w:trPr>
        <w:tc>
          <w:tcPr>
            <w:tcW w:w="3120" w:type="dxa"/>
          </w:tcPr>
          <w:p w:rsidR="006C661C" w:rsidRPr="00ED151C" w:rsidRDefault="00ED151C" w:rsidP="009D5455">
            <w:pPr>
              <w:pStyle w:val="a3"/>
              <w:spacing w:after="120"/>
              <w:jc w:val="left"/>
              <w:rPr>
                <w:b w:val="0"/>
                <w:bCs/>
                <w:szCs w:val="24"/>
              </w:rPr>
            </w:pPr>
            <w:r>
              <w:rPr>
                <w:b w:val="0"/>
                <w:szCs w:val="24"/>
              </w:rPr>
              <w:t>Лебедева Ирина Борисовна</w:t>
            </w:r>
          </w:p>
        </w:tc>
        <w:tc>
          <w:tcPr>
            <w:tcW w:w="6520" w:type="dxa"/>
          </w:tcPr>
          <w:p w:rsidR="006C661C" w:rsidRPr="00ED151C" w:rsidRDefault="006C661C" w:rsidP="009D5455">
            <w:pPr>
              <w:pStyle w:val="a3"/>
              <w:spacing w:after="120"/>
              <w:jc w:val="left"/>
              <w:rPr>
                <w:b w:val="0"/>
                <w:bCs/>
                <w:szCs w:val="24"/>
              </w:rPr>
            </w:pPr>
            <w:r w:rsidRPr="00ED151C">
              <w:rPr>
                <w:b w:val="0"/>
                <w:bCs/>
                <w:szCs w:val="24"/>
              </w:rPr>
              <w:t xml:space="preserve">член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 с правом решающего голоса</w:t>
            </w:r>
          </w:p>
        </w:tc>
      </w:tr>
      <w:tr w:rsidR="006C661C" w:rsidRPr="00ED151C" w:rsidTr="009D5455">
        <w:trPr>
          <w:cantSplit/>
        </w:trPr>
        <w:tc>
          <w:tcPr>
            <w:tcW w:w="3120" w:type="dxa"/>
          </w:tcPr>
          <w:p w:rsidR="006C661C" w:rsidRPr="00ED151C" w:rsidRDefault="00ED151C" w:rsidP="009D5455">
            <w:pPr>
              <w:pStyle w:val="a3"/>
              <w:spacing w:after="120"/>
              <w:jc w:val="left"/>
              <w:rPr>
                <w:b w:val="0"/>
                <w:bCs/>
                <w:szCs w:val="24"/>
              </w:rPr>
            </w:pPr>
            <w:r>
              <w:rPr>
                <w:b w:val="0"/>
                <w:szCs w:val="24"/>
              </w:rPr>
              <w:t>Яковлева Татьяна Николаевна</w:t>
            </w:r>
          </w:p>
        </w:tc>
        <w:tc>
          <w:tcPr>
            <w:tcW w:w="6520" w:type="dxa"/>
          </w:tcPr>
          <w:p w:rsidR="006C661C" w:rsidRPr="00ED151C" w:rsidRDefault="006C661C" w:rsidP="00ED151C">
            <w:pPr>
              <w:pStyle w:val="a3"/>
              <w:spacing w:after="120"/>
              <w:jc w:val="left"/>
              <w:rPr>
                <w:b w:val="0"/>
                <w:bCs/>
                <w:szCs w:val="24"/>
              </w:rPr>
            </w:pPr>
            <w:r w:rsidRPr="00ED151C">
              <w:rPr>
                <w:b w:val="0"/>
                <w:bCs/>
                <w:szCs w:val="24"/>
              </w:rPr>
              <w:t xml:space="preserve"> </w:t>
            </w:r>
            <w:r w:rsidR="00ED151C">
              <w:rPr>
                <w:b w:val="0"/>
                <w:bCs/>
                <w:szCs w:val="24"/>
              </w:rPr>
              <w:t>секретарь</w:t>
            </w:r>
            <w:r w:rsidRPr="00ED151C">
              <w:rPr>
                <w:b w:val="0"/>
                <w:bCs/>
                <w:szCs w:val="24"/>
              </w:rPr>
              <w:t xml:space="preserve"> Территориальной избирательной комиссии </w:t>
            </w:r>
            <w:proofErr w:type="spellStart"/>
            <w:r w:rsidRPr="00ED151C">
              <w:rPr>
                <w:b w:val="0"/>
                <w:bCs/>
                <w:szCs w:val="24"/>
              </w:rPr>
              <w:t>Маловишерского</w:t>
            </w:r>
            <w:proofErr w:type="spellEnd"/>
            <w:r w:rsidRPr="00ED151C">
              <w:rPr>
                <w:b w:val="0"/>
                <w:bCs/>
                <w:szCs w:val="24"/>
              </w:rPr>
              <w:t xml:space="preserve"> района </w:t>
            </w:r>
          </w:p>
        </w:tc>
      </w:tr>
    </w:tbl>
    <w:p w:rsidR="006C661C" w:rsidRPr="00ED151C" w:rsidRDefault="006C661C" w:rsidP="006C661C">
      <w:pPr>
        <w:pStyle w:val="ConsPlusNormal"/>
        <w:widowControl/>
        <w:ind w:firstLine="0"/>
        <w:jc w:val="center"/>
        <w:rPr>
          <w:rFonts w:ascii="Times New Roman" w:hAnsi="Times New Roman" w:cs="Times New Roman"/>
          <w:bCs/>
          <w:sz w:val="24"/>
          <w:szCs w:val="24"/>
        </w:rPr>
      </w:pPr>
      <w:r w:rsidRPr="00ED151C">
        <w:rPr>
          <w:rFonts w:ascii="Times New Roman" w:hAnsi="Times New Roman" w:cs="Times New Roman"/>
          <w:bCs/>
          <w:sz w:val="24"/>
          <w:szCs w:val="24"/>
        </w:rPr>
        <w:t>_______________________</w:t>
      </w:r>
    </w:p>
    <w:p w:rsidR="006C661C" w:rsidRPr="00ED151C" w:rsidRDefault="006C661C" w:rsidP="006C661C">
      <w:pPr>
        <w:rPr>
          <w:rFonts w:ascii="Times New Roman" w:hAnsi="Times New Roman" w:cs="Times New Roman"/>
          <w:sz w:val="24"/>
          <w:szCs w:val="24"/>
        </w:rPr>
      </w:pPr>
    </w:p>
    <w:p w:rsidR="00000000" w:rsidRDefault="00ED151C"/>
    <w:sectPr w:rsidR="00000000" w:rsidSect="00D87CB6">
      <w:headerReference w:type="even" r:id="rId6"/>
      <w:headerReference w:type="default" r:id="rId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ED151C" w:rsidP="00655E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499" w:rsidRDefault="00ED151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99" w:rsidRDefault="00ED151C" w:rsidP="00655EB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226499" w:rsidRDefault="00ED151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661C"/>
    <w:rsid w:val="006C661C"/>
    <w:rsid w:val="00ED1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C661C"/>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6C661C"/>
    <w:rPr>
      <w:rFonts w:ascii="Times New Roman" w:eastAsia="Times New Roman" w:hAnsi="Times New Roman" w:cs="Times New Roman"/>
      <w:b/>
      <w:sz w:val="24"/>
      <w:szCs w:val="20"/>
    </w:rPr>
  </w:style>
  <w:style w:type="paragraph" w:styleId="a5">
    <w:name w:val="header"/>
    <w:basedOn w:val="a"/>
    <w:link w:val="a6"/>
    <w:rsid w:val="006C66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6C661C"/>
    <w:rPr>
      <w:rFonts w:ascii="Times New Roman" w:eastAsia="Times New Roman" w:hAnsi="Times New Roman" w:cs="Times New Roman"/>
      <w:sz w:val="24"/>
      <w:szCs w:val="24"/>
    </w:rPr>
  </w:style>
  <w:style w:type="character" w:styleId="a7">
    <w:name w:val="page number"/>
    <w:basedOn w:val="a0"/>
    <w:rsid w:val="006C661C"/>
  </w:style>
  <w:style w:type="paragraph" w:customStyle="1" w:styleId="ConsPlusNormal">
    <w:name w:val="ConsPlusNormal"/>
    <w:rsid w:val="006C661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Indent"/>
    <w:basedOn w:val="a"/>
    <w:link w:val="a9"/>
    <w:rsid w:val="006C661C"/>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C66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consultantplus://offline/ref=3D4F10FBBFEE73964D5F8161FA0E47FC1FCEB266EC4DC982C709865CD024129340F85666F25AC1F5G9dBN" TargetMode="External"/><Relationship Id="rId4" Type="http://schemas.openxmlformats.org/officeDocument/2006/relationships/hyperlink" Target="consultantplus://offline/ref=3D4F10FBBFEE73964D5F8161FA0E47FC1FCFB463E643C982C709865CD024129340F8566FGFd0N"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1968</Words>
  <Characters>11221</Characters>
  <Application>Microsoft Office Word</Application>
  <DocSecurity>0</DocSecurity>
  <Lines>93</Lines>
  <Paragraphs>26</Paragraphs>
  <ScaleCrop>false</ScaleCrop>
  <Company>AUZsoft</Company>
  <LinksUpToDate>false</LinksUpToDate>
  <CharactersWithSpaces>13163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Маргарита</cp:lastModifiedBy>
  <cp:revision>3</cp:revision>
  <dcterms:created xsi:type="dcterms:W3CDTF">2022-03-31T08:18:00Z</dcterms:created>
  <dcterms:modified xsi:type="dcterms:W3CDTF">2022-03-31T08:22:00Z</dcterms:modified>
</cp:coreProperties>
</file>